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1F71BA" w:rsidRPr="00967784" w:rsidTr="001F71BA">
        <w:trPr>
          <w:tblCellSpacing w:w="22" w:type="dxa"/>
        </w:trPr>
        <w:tc>
          <w:tcPr>
            <w:tcW w:w="0" w:type="auto"/>
            <w:vAlign w:val="center"/>
            <w:hideMark/>
          </w:tcPr>
          <w:p w:rsidR="001F71BA" w:rsidRPr="00967784" w:rsidRDefault="00321B81" w:rsidP="001F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Меры по институциональному обеспечению </w:t>
            </w:r>
            <w:r w:rsidRPr="00967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преодоления экономико-технологической отсталости России</w:t>
            </w:r>
            <w:r w:rsidR="001F71BA" w:rsidRPr="00967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967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 основе новой индустриализации</w:t>
            </w:r>
            <w:r w:rsidR="001F71BA" w:rsidRPr="00967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Почти четвертьвековой печальный опыт 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праволиберально -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монетаристских реформ сумел убедить основную часть населения страны в том, о чем 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многие известные экономисты  левого направления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говорили все это время: - никакая "невидимая рука рынка" ничего в нашей экономике не отрегулирует в интересах большинства народа.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Стремление пробивных махинаторов, получивших возможность превратить народное достояние в собственную кормушку, как можно скорее избавиться от тех предприятий и, даже, целых сегментов отечественной экономики, которые по своей природе не могли обеспечить получение прибыли в течение нескольких месяцев, в сочетании с безумной оборонной доктриной отсутствия угроз национальной безопасности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привели к тому, что уже к середине 90-х годов уровень промышленного производства в стране по сравнению с 1990-м годом упал на 57,3%.</w:t>
            </w:r>
          </w:p>
          <w:p w:rsidR="001F034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 "постельцинский" период произошло практически полное уничтожение таких ключевых отраслей машиностроения как строительно-дорожное машиностроение, тракторное сельхозмашиностроение и, что самое страшное, -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станкостроение.. Если в 1990 году в стране выпускалось (тогда в РСФСР) около 90 тыс. станков, то в настоящее время немногим более 2 тыс.; при этом выпуск станков с ЧПУ и обрабатывающих центров исчисляется всего лишь десятками единиц. Если рассматривать национальную экономику как единый организм (что абсолютно справедливо), то, прибегая к медицинским аналогиям можно сказать, что если развал любой отрасли можно сравнить с телесным повреждением, ТО РАЗВАЛ СТАНКОСТРОЕНИЯ ЭТО КАСТРАЦИЯ ЭКОНОМИКИ.. 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уничтожение аппарата воспроизводства.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настоящее время свыше 90% станочного и кузнечного парка страны составляет импортное оборудование, причем около 90% импорта приходится на США и аффилированные с ними страны. Можно ли в этих условиях всерьез говорить об экономической безопасности страны? Вопрос риторический.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Таким образом, нынешняя плачевная экономическая ситуация порождена не столько санкционной политикой Запада и падением нефтяных цен, сколько либеральным экономическим курсом правящего режима.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этих условиях необходимость усиления планово-регулирующих начал в управлении национальной экономикой столь прочно овладела сознанием весьма широких слоев нашей экономической общественности и оказываемое ими давление столь ощутимо, что 28 июня 2014 года президент утвердил ФЗ 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172 "О стратегическом планировании в Российской Федерации." Однако до настоящего времени вопрос о создании каких-либо институциональных структур для осуществления такого планирования, похожих на соответствующие ведомства хотя бы в Индии и Франции, высшими руководителями России даже не поставлен. Вынужденные в угоду сложившемуся в кругах как широкой, так и научной общественности мнению корректировать свою риторику, они никак не заинтересованы в последовательной практической реализации собственных деклараций. В самом деле, испытывает ли В.В. Путин потребность в том, чтобы "некий орган , похожий на Госплан" как-то ограничивал деятельность близких ему олигархов - братьев Ротенбергов и Тимченко? Ответ очевиден.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ТАКИМ ОБРАЗОМ ИМЕННО НА ЛЕВУЮ ЧАСТЬ РОССИЙСКОГО ПОЛИТИЧЕСКОГО СПЕКТРА ЛОЖИТСЯ ЗАДАЧА АКТИВНОЙ БОРЬБЫ ЗА СОЗДАНИЕ ИНСТИТУТОВ ЦЕНТРАЛИЗОВАННОГО ПЛАНОВОГО РЕГУЛИРОВАНИЯ РОССИЙСКОЙ ЭКОНОМИКИ,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ДАЛЕЕ ЗА ИХ ЭФФЕКТИВНОЕ ИСПОЛЬЗОВАНИЕ ДЛЯ РАЗРАБОТКИ И РЕАЛИЗАЦИИ ПРОГРАММЫ ПРЕОДОЛЕНИЯ ПРОМЫШЛЕННОЙ И НАУЧНО-ТЕХНОЛОГИЧЕСКОЙ ОТСТАЛОСТИ НАШЕЙ СТРАНЫ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Совершенно очевидно, что структура, да и само создание любой институциональной структуры обусловлены характером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(и масштабом) тех управленческих задач, решение которых указанная структура призвана функционально обеспечить. Попробуем сформулировать основные задачи, подлежащие решению для вывода нашей страны на передовые рубежи научно-технического прогресса, без чего не приходится говорить ни о промышленной и продовольственной безопасности, ни о конкурентоспособности отечественной продукции, ни о соответствующем мировым стандартам жизненном уровне народа, ни об обеспечении необходимого уровня оборонного потенциала. Итак, сегодня, в предельно неблагоприятных условиях и вопреки этим условиям необходимо: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1. В исторически кратчайшие сроки возродить на современной основе российское станкостроение, за 10-12 лет снизить долю импортного оборудования в объеме годового замещения станочного парка с 90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%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15-20 % (что нормально для современных индустриально развитых стран). О том, сколько на это ориентировочно потребуется времени и средств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можно судить по следующим данным. Опубликованные Росстатом данные свидетельствуют, что общая стоимость станочного оборудования на предприятиях металлообрабатывающих отраслей составляет примерно 155 млрд.руб., что составляет 39% от стоимости всего станочного парка. Остальные 61% приходятся на предприятия других отраслей - строительства, сельского хозяйства, химической, радиоэлектронной и т.д. Следовательно, общая стоимость 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станочного парка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составляет примерно 400 млрд. рублей. В настоящее время по действующим нормативам период полного обновления станочного парка составляет 6 лет. Таким образом величина равная 400:6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составляет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примерно 67 млрд. рублей в год. Если учесть, что 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сегодняшнем парке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стоимость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отечественных станков составляет менее 7 млрд. руб., то понятно, что речь идет о 10-кратном наращивании мощностей.</w:t>
            </w:r>
          </w:p>
          <w:p w:rsidR="001F034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Но все изложенное в п.1 это лишь "верхушка айсберга" . Во-первых, примерно треть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часть станочного парка, причем отнюдь не самая простая и дешевая, вообще не производится в России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еще предстоит решать, что с этим делать, то ли выделять дополнительные средства на научно-исследовательские и опытно-конструкторские работы, то ли такие же (или даже большие) средства в целях экономии времени потратить на приобретение лицензий и приглашение иностранных специалистов. 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Во-вторых, даже полное импортозамещение станочного парка В СУЩЕСТВУЮЩИХ МАСШТАБАХ является условием абсолютно недостаточным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поскольку нынешние масштабы и качественный уровень станочного парка не в состоянии ни количественно удовлетворить потребности страны в продукции машиностроения (о чем мы уже писали выше, указывая на бедственное положение многих ключевых отраслей народного хозяйства), ни само станкостроение вывести на уровень мировых стандартов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В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едь совершенно очевидно, что наши зарубежные"партнеры" никак не заинтересованы в поставке нам новейших образцов, только что внедренных в серийное производство. В-третьих, если к этому добавить, что мощнейший, созданный героическим трудом советских людей в годы предвоенных пятилеток, московский куст из 4-х станкостроительных заводов и одного экспериментального НИИ всесоюзного значения в течение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"переходного периода" был даже не разрушен, а уничтожен и возрожден быть не может, из чего неминуемо следует, что весьма </w:t>
            </w:r>
            <w:r w:rsidRPr="00967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солидный объем материальных и финансовых ресурсов должен быть направлен на проектирование и строительство НОВЫХ станкостроительных предприятий со всей производственной инфраструктурой в виде коммуникаций инженерных и транспортных.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Совершенно очевидно, что о возрождении отечественного станкостроения как о явлении экономически полномасштабном можно будет говорить лишь тогда, когда высокопроизводительные отечественные станки будут оснащены высококачественной отечественной промышленной электроникой. В этом смысле мы отстаем не только от США, но и от Индии, несмотря на большие научные успехи в области информатики, где наши студенты систематически получают призовые места на самых престижных международных олимпиадах. Так, в целом, выглядит ситуация в области важнейшей проблемы индустриализации страны на передовой научно-технической основе.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Считаем полезным сделать, уважаемые 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участники семинара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еще одно замечание. Мы уже обращали внимание на примеры того, что у высших руководителей риторика и дела находятся "не в полном соответствии".Сегодня, применительно к интересующей нас проблеме мы сталкиваемся с маневрами более изощренными. В этом году по инициативе Минпромторга был создан холдинг "Станкопром" с первоначальным капиталом суммарно государственным и частным в 16 млрд. рублей. Сумма неплохая,, если учесть, что на всю федеральную целевую программу "Станкостроение" на 2012-2020 годы было выделено всего 26,5 млрд.руб. Новоиспеченная структура, как и следовало ожидать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начала свою деятельность с широковещательных деклараций о намерениях не щадя живота своего сражаться за импортозамещение и добиться того, чтобы к 2020 году доля отечественных останков в общем объеме поставок составила 70%. Правда, потом было скромненько уточнено, что до 2020 года 80% станков будет направляться на предприятия ОПК, иными словами 30% станочного оборудования и тогда будет иметь импортную поставку в отрасли, где импорт вообще может быть лишь в виде большого исключения.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Однако, когда начинаешь поближе знакомиться с первыми практическими шагами новой структуры, то оказывается, что основная часть НОВЫХ КОНТРАКТОВ ЗАКЛЮЧАЕТСЯ С ЗАРУБЕЖНЫМИ ИНВЕСТОРАМИ. Разумеется в условиях проводимой санкционной политики можно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порадоваться тому, что значительное количество представителей европейского бизнеса стараются в своей практической деятельности руководствоваться вполне здравой логикой</w:t>
            </w:r>
            <w:r w:rsidR="001F034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"у Госдепа США свои проблемы, у нас свои". Но все должно иметь свои разумные пределы. </w:t>
            </w:r>
            <w:r w:rsidR="004862CE" w:rsidRPr="00967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Реального импортозамещения в ключевой отрасли экономики как не было, так и до сих пор сколько-нибудь заметных позитивных тенденций не наблюдается.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Как же нам видится начало пути по преодолению как минимум четвертьвековой отсталости? Поскольку сегодня основная часть российского общества на собственном очень тяжелом опыте смогла убедиться в том, что необходимость централизованного регулирования экономики это не злонамеренная выдумка "духовных наследников тоталитарного режима", а насущная необходимость, признаваемая всеми развитыми КАПИТАЛИСТИЧЕСКИМИ странами, мы считаем необходимым выступить с законодательной инициативой о создании </w:t>
            </w:r>
            <w:r w:rsidR="001F034A" w:rsidRPr="00967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вне рамок кабинета министров, на условиях непосредственного подчинения президенту структуры (комитета, управления - название уточнится позже), занимающейся вопросами как стратегического, так и оперативного планирования по стратегически значимым инвестиционным проектам.</w:t>
            </w:r>
          </w:p>
          <w:p w:rsidR="004862CE" w:rsidRPr="00967784" w:rsidRDefault="004862CE" w:rsidP="0048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 этом, говоря об участии планового органа в крупных инвестпроектах, мы не имеем ввиду прямого вмешательства в сферу компетенции различных ведомств. Речь идет о частичном государственном финасировании, контроле, об экспертно-консультативном сопровождении, рекомендациях ослабить или усилить приток инвестиций по какому-либо многоэтапному рассчитанному на долгие годы проекту, типа сооружения протяженной высокоскоростной магистрали, многоэтапное освоение нефтегазовых месторождений и т. д.</w:t>
            </w:r>
          </w:p>
          <w:p w:rsidR="004862CE" w:rsidRPr="00967784" w:rsidRDefault="004862CE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62CE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состав плановой структуры должны входить в качестве основных структурных подразделений как существующий уже 100 лет Совет по изучению производительных сил и подразделение</w:t>
            </w:r>
            <w:r w:rsidR="004862CE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занимающееся определением соотношения"затраты-выпуск" по всей номенклатуре продукции, курируемой плановым органом. 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Речь идет о так называемом "межотраслевом балансе" - экономико-математической модели, выявляющей всю совокупность связей между предприятиями -производителями, принимающими участие в выпуске продукции заданной номенклатуры при заданном уровне цен</w:t>
            </w:r>
            <w:r w:rsidR="004862CE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определенных нормативах трудовых и материальных ресурсов</w:t>
            </w:r>
            <w:r w:rsidR="004862CE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потребных для выпуска конечной продукции. Указанная модель была разработана находившимся в США в эмиграции русским экономистом Леонтьевым, </w:t>
            </w:r>
            <w:r w:rsidR="005A7845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причем первая публикация по замыслу этого  метода была в журнале «Плановое хозяйство» за декабрь 1925 года. В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есомый вклад в е</w:t>
            </w:r>
            <w:r w:rsidR="005A7845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развитие внес </w:t>
            </w:r>
            <w:r w:rsidR="005A7845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позже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советский математик Канторович. Из изложенного выше видно, что предлагаемое к созданию учреждение не будет копировать Госплан СССР, который планировал выпуск продукции по всей номенклатуре предприятий союзного значения. Ведомство, которое мы предлагаем к созданию</w:t>
            </w:r>
            <w:r w:rsidR="004862CE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должно заниматься относительно узкой номенклатурой высокотехнологичной продукции. Если коротко суммировать, этот условный Госплан должен, оставив выпуск основной массы продукции на попечение Минэкономразвития, заняться решением оптимизационных задач по выпуску высокотехнологичной продукции</w:t>
            </w:r>
            <w:r w:rsidR="004862CE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положив в основу их решения общепринятые критерии: </w:t>
            </w:r>
            <w:r w:rsidR="004862CE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эффект у потребителей,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цена,</w:t>
            </w:r>
            <w:r w:rsidR="004862CE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качество, окупаемость. Вроде бы, уважаемые </w:t>
            </w:r>
            <w:r w:rsidR="004862CE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коллеги,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 просто. Но для того чтобы эта простота была не мнимой, а реальной</w:t>
            </w:r>
            <w:r w:rsidR="004862CE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одних усилий талантливого коллектива экономистов и математиков недостаточно.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протяжении многих лет мы сталкиваемся с таким, на первый взгляд, странным, но после всего, что описано выше, вполне объяснимым явлением. Даже наши крупные предприятия (о мелком бизнесе и говорить не приходится) очень неохотно идут на внедрение инноваций. Вспомним достаточно широко известную статистику. На мировом рынке в структуре российского экспорта доля высокотехнологичной продукции составляет 0,8%, в то время как соответствующий показатель для Китая составляет 6%, а для ведущих капиталистических стран колеблется в пределах12-20%. Если в России инновационную активность проявляет10-12% предприятий, то в не самой развитой Чехии</w:t>
            </w:r>
            <w:r w:rsidR="004862CE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4862CE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36%, а в индустриально развитых странах -</w:t>
            </w:r>
            <w:r w:rsidR="004862CE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среднем 70%</w:t>
            </w:r>
            <w:r w:rsidR="004862CE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годы благоприятной углеводородной коньюнктуры и у нашего бизнеса, и у нашего топ-менеджмента в значительной мере деформировалось нормальное представление о соотношении меры труда и меры потребления. Логика здесь простая и ясная: "Зачем мучиться, обдумывать различные варианты реконструкции или технического перевооружения, искать проектантов, подрядчиков, поставщиков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оборудования и т.д., когда нефтедоллары и так капают с неба, подобно тому</w:t>
            </w:r>
            <w:r w:rsidR="004862CE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как галушки сами падали в рот известному гоголевскому персонажу, предварительно сами же обмакнувшись в сметану.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 этом куршавельские развлечения буржуйских сынков, перед которыми бледнеют пьяные загулы московских купчиков 19 века, описанные Н.С. Лесковым, очень ярко контрастируют с тем фактом, что, согласно официальной статистике, показатели производительности труда ниже американских ВТРОЕ, а показатели по зарплате- в 10 РАЗ!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Иными словами, за каждый рубль произведенной продукции российский пролетарий получает в 3,3 раза меньше американского.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Наша современная экономическая литература изобилует предложениями о налоговых льготах на инвестиции в инновационные проекты. В принципе это рационально, но, как легко понять из наших предыдущих рассуждений, далеко не всегда эффективно.</w:t>
            </w:r>
          </w:p>
          <w:p w:rsidR="001F71BA" w:rsidRPr="00967784" w:rsidRDefault="004862CE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Мы считаем необходимым внести </w:t>
            </w:r>
            <w:r w:rsidR="001F71BA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налоговое законодательство такие поправки, которые предусматривали бы льготы для предприятий среднего и крупного бизнеса на инвестиции в инновации, так же как и введение "инновационного налога" на те предприятия, которые не хотят обновлять свое производство.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Причем такой налог не носил бы репрессивный характер. Это как налог на бездетность, когда государство не наказывает гражданина, а просто говорит ему: "У тебя нет детей, тебе не надо тратить деньги на их воспитание, поэтому поделись с теми, кто должен тратить на воспитание детей значительную часть своего семейного бюджета." В случае с налогом на "безинновационность" подход абсолютно аналогичный.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Обратимся к мировой практике. Могли ли США преодолеть "великую депрессию без рузвельтовского "нового курса", где было много заимствований из тогдашней практики советского пятилетнего планирования? Мог ли в годы второй мировой войны быть реализован проект создания ядерного оружия в отсутствие безраздельного государственного управления? Разве могли США в послевоенные годы обеспечить паритет с </w:t>
            </w:r>
            <w:r w:rsidR="004862CE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оветским Союзом в вооружениях и в освоении космоса без решающей роли государства? Это все чисто риторические вопросы. Вывод однозначен. Рынок еще далеко не исчерпал свой 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исторический потенциал, но доверять ему можно (и то с осторожностью) лишь в тех областях хозяйственной деятельности</w:t>
            </w:r>
            <w:r w:rsidR="004862CE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которые не являются критичными для отдельных стран, а тем более для человечества в целом.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учетом сделанного нами вывода о решающей роли государства в процессе неоиндустриализации, уточним некоторые детали механизма функционирования предлагаемого нами органа стратегического планирования.Конечно в основном он должен будет выполнять прогнозно-аналитические и экспертно-консультативные функции. Вместе с тем руководитель этого ведомства должен, по нашему мнению, иметь право обращаться в Совет безопасности при президенте, или к самому президенту с предложением о целесообразности выделения в приоритетном порядке средств на проектирование и строительство какого-либо стратегического объекта, разумеется, с обоснованием его целесообразности. Для обеспечения успешности составления межотраслевых балансов должна осуществляться регулярная работа межведомственных комиссий. Сами создаваемые или реконструируемые (технически перевооружаемые) предприятия станкостроения, а также связанные с ними предприятия промышленной электроники</w:t>
            </w:r>
            <w:r w:rsidR="00710EFC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видимо</w:t>
            </w:r>
            <w:r w:rsidR="00710EFC"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должны находиться в подчинении выше упоминавшегося Станкопрома, которому целесообразно придать статус министерства или государственного комитета по станко- и роботостроению. При условном Госплане было бы целесообразно также воссоздать разрушенный реформаторами ЭНИМС - уже упоминавшийся ЭКСПЕРИМЕНТАЛЬНЫЙ НИИ МЕТАЛЛООБРАБАТЫВАЮЩИХ СТАНКОВ.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82"/>
              <w:gridCol w:w="1848"/>
              <w:gridCol w:w="3682"/>
            </w:tblGrid>
            <w:tr w:rsidR="001F71BA" w:rsidRPr="00967784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1F71BA" w:rsidRPr="00967784" w:rsidRDefault="001F71BA" w:rsidP="001F7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1F71BA" w:rsidRPr="00967784" w:rsidRDefault="001F71BA" w:rsidP="001F7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6778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00" w:type="pct"/>
                  <w:hideMark/>
                </w:tcPr>
                <w:p w:rsidR="001F71BA" w:rsidRPr="00967784" w:rsidRDefault="001F71BA" w:rsidP="007B24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77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С.А. </w:t>
                  </w:r>
                  <w:proofErr w:type="spellStart"/>
                  <w:r w:rsidRPr="009677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Эскин</w:t>
                  </w:r>
                  <w:proofErr w:type="spellEnd"/>
                  <w:r w:rsidR="007B24B6" w:rsidRPr="009677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9677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F71BA" w:rsidRPr="00967784" w:rsidRDefault="001F71BA" w:rsidP="001F7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7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1606A" w:rsidRPr="00967784" w:rsidRDefault="00D1606A">
      <w:pPr>
        <w:rPr>
          <w:sz w:val="28"/>
          <w:szCs w:val="28"/>
        </w:rPr>
      </w:pPr>
    </w:p>
    <w:sectPr w:rsidR="00D1606A" w:rsidRPr="00967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BA"/>
    <w:rsid w:val="001F034A"/>
    <w:rsid w:val="001F71BA"/>
    <w:rsid w:val="00321B81"/>
    <w:rsid w:val="003E21F4"/>
    <w:rsid w:val="004862CE"/>
    <w:rsid w:val="005A7845"/>
    <w:rsid w:val="005D3C57"/>
    <w:rsid w:val="00710EFC"/>
    <w:rsid w:val="007368E7"/>
    <w:rsid w:val="007B24B6"/>
    <w:rsid w:val="00967784"/>
    <w:rsid w:val="00A945FC"/>
    <w:rsid w:val="00D1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3F509-3910-4126-BDE0-DB3F16E0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71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Epshtein, David B.</dc:creator>
  <cp:keywords/>
  <dc:description/>
  <cp:lastModifiedBy>Epshtein, David B.</cp:lastModifiedBy>
  <cp:revision>4</cp:revision>
  <dcterms:created xsi:type="dcterms:W3CDTF">2016-02-15T08:42:00Z</dcterms:created>
  <dcterms:modified xsi:type="dcterms:W3CDTF">2016-02-15T08:43:00Z</dcterms:modified>
</cp:coreProperties>
</file>