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35" w:rsidRDefault="00DB1635" w:rsidP="00DB163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Гриценко</w:t>
      </w:r>
      <w:proofErr w:type="spellEnd"/>
      <w:r>
        <w:rPr>
          <w:b w:val="0"/>
          <w:sz w:val="24"/>
          <w:szCs w:val="24"/>
        </w:rPr>
        <w:t xml:space="preserve"> Виктория Сергеевна, кандидат философских наук, доцент кафедры философии и права ФГБОУ</w:t>
      </w:r>
      <w:bookmarkStart w:id="0" w:name="_GoBack"/>
      <w:bookmarkEnd w:id="0"/>
      <w:r>
        <w:rPr>
          <w:b w:val="0"/>
          <w:sz w:val="24"/>
          <w:szCs w:val="24"/>
        </w:rPr>
        <w:t xml:space="preserve"> ВПО «Пермский национальный исследовательский политехнический университет»,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 xml:space="preserve">. Пермь, Комсомольский проспект, </w:t>
      </w:r>
      <w:r w:rsidRPr="00EB05E1">
        <w:rPr>
          <w:b w:val="0"/>
          <w:sz w:val="24"/>
          <w:szCs w:val="24"/>
        </w:rPr>
        <w:t xml:space="preserve">29. </w:t>
      </w:r>
    </w:p>
    <w:p w:rsidR="00DB1635" w:rsidRPr="00EB05E1" w:rsidRDefault="00DB1635" w:rsidP="00DB163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>Тел</w:t>
      </w:r>
      <w:r w:rsidRPr="00EB05E1">
        <w:rPr>
          <w:b w:val="0"/>
          <w:sz w:val="24"/>
          <w:szCs w:val="24"/>
          <w:lang w:val="en-US"/>
        </w:rPr>
        <w:t>.: +7 912 78 87 044</w:t>
      </w:r>
    </w:p>
    <w:p w:rsidR="00DB1635" w:rsidRPr="00EB05E1" w:rsidRDefault="00DB1635" w:rsidP="00DB163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E-mail: gritsenkovs89@mail.ru</w:t>
      </w:r>
    </w:p>
    <w:p w:rsidR="00DB1635" w:rsidRDefault="00DB1635" w:rsidP="00DB1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B1635" w:rsidRDefault="00DB1635" w:rsidP="00DB1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C3">
        <w:rPr>
          <w:rFonts w:ascii="Times New Roman" w:hAnsi="Times New Roman" w:cs="Times New Roman"/>
          <w:sz w:val="24"/>
          <w:szCs w:val="24"/>
        </w:rPr>
        <w:t xml:space="preserve">Оценка потребностей в информационных ресурсах с позиций </w:t>
      </w:r>
      <w:proofErr w:type="spellStart"/>
      <w:proofErr w:type="gramStart"/>
      <w:r w:rsidRPr="00136BC3">
        <w:rPr>
          <w:rFonts w:ascii="Times New Roman" w:hAnsi="Times New Roman" w:cs="Times New Roman"/>
          <w:sz w:val="24"/>
          <w:szCs w:val="24"/>
        </w:rPr>
        <w:t>мир-системного</w:t>
      </w:r>
      <w:proofErr w:type="spellEnd"/>
      <w:proofErr w:type="gramEnd"/>
      <w:r w:rsidRPr="00136BC3">
        <w:rPr>
          <w:rFonts w:ascii="Times New Roman" w:hAnsi="Times New Roman" w:cs="Times New Roman"/>
          <w:sz w:val="24"/>
          <w:szCs w:val="24"/>
        </w:rPr>
        <w:t xml:space="preserve"> подхода</w:t>
      </w:r>
    </w:p>
    <w:p w:rsidR="00DB1635" w:rsidRDefault="00DB1635" w:rsidP="00DB16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Аннотация.</w:t>
      </w:r>
    </w:p>
    <w:p w:rsidR="00DB1635" w:rsidRDefault="00DB1635" w:rsidP="00DB1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посвящена вопросам развития современной формы автоматизированного труда, связанного с потребностями в информационных ресурсах. Показано, что динамика развития этих потребностей по видам экономической деятельности и странам мира отражает положение стран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мир-системе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соответствующие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центр-периферийные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отношения.</w:t>
      </w:r>
    </w:p>
    <w:p w:rsidR="00DB1635" w:rsidRDefault="00DB1635" w:rsidP="00DB1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мир-система, автоматизированный труд, компьютерный труд, информационные ресурсы, потребности в информационных ресурсах, виды экономической деятельности.</w:t>
      </w:r>
    </w:p>
    <w:p w:rsidR="00DB1635" w:rsidRPr="00F97C8D" w:rsidRDefault="00DB1635" w:rsidP="00DB16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B1635" w:rsidRPr="00DB1635" w:rsidRDefault="00DB1635" w:rsidP="00DB163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ГриценкоВ</w:t>
      </w:r>
      <w:r w:rsidRPr="00DB1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B1635">
        <w:rPr>
          <w:rFonts w:ascii="Times New Roman" w:hAnsi="Times New Roman" w:cs="Times New Roman"/>
          <w:sz w:val="28"/>
          <w:szCs w:val="28"/>
        </w:rPr>
        <w:t>.</w:t>
      </w:r>
    </w:p>
    <w:p w:rsidR="00DB1635" w:rsidRDefault="00DB1635" w:rsidP="00DB16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потребностей в информационных ресурсах с позиций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мир-системного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DB1635" w:rsidRDefault="00DB1635" w:rsidP="00DB1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Современное общество весьма неоднородно и характеризуется всё углубляющимися социальными, экономическими и политическими противоречиями. В то же время, происходящие фундаментальные изменения характера труда и стоимости, производственных отношений охватывают весь мир в целом, не только усиливая различия, но и создавая объективную основу для их преодоления.</w:t>
      </w:r>
    </w:p>
    <w:p w:rsidR="00DB1635" w:rsidRDefault="00DB1635" w:rsidP="00DB1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 второй половины ХХ в. ведущую роль в мировой экономике начинает играть производство информации.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Категория информации, первоначально получившая достаточно чёткую интерпретацию в кибернетике: как мера организации в системах с обратной связью (Н. Винер)</w:t>
      </w:r>
      <w:r w:rsidRPr="007872BA">
        <w:rPr>
          <w:rFonts w:ascii="Times New Roman" w:hAnsi="Times New Roman" w:cs="Times New Roman"/>
          <w:sz w:val="28"/>
          <w:szCs w:val="28"/>
        </w:rPr>
        <w:t xml:space="preserve">[1;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72BA">
        <w:rPr>
          <w:rFonts w:ascii="Times New Roman" w:hAnsi="Times New Roman" w:cs="Times New Roman"/>
          <w:sz w:val="28"/>
          <w:szCs w:val="28"/>
        </w:rPr>
        <w:t>. 34]</w:t>
      </w:r>
      <w:r>
        <w:rPr>
          <w:rFonts w:ascii="Times New Roman" w:hAnsi="Times New Roman" w:cs="Times New Roman"/>
          <w:sz w:val="28"/>
          <w:szCs w:val="28"/>
        </w:rPr>
        <w:t>, мера упорядоченности или разнообразия (У. Эшби)</w:t>
      </w:r>
      <w:r w:rsidRPr="007872BA">
        <w:rPr>
          <w:rFonts w:ascii="Times New Roman" w:hAnsi="Times New Roman" w:cs="Times New Roman"/>
          <w:sz w:val="28"/>
          <w:szCs w:val="28"/>
        </w:rPr>
        <w:t xml:space="preserve"> [9;</w:t>
      </w:r>
      <w:proofErr w:type="gramEnd"/>
      <w:r w:rsidRPr="00787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72BA">
        <w:rPr>
          <w:rFonts w:ascii="Times New Roman" w:hAnsi="Times New Roman" w:cs="Times New Roman"/>
          <w:sz w:val="28"/>
          <w:szCs w:val="28"/>
        </w:rPr>
        <w:t xml:space="preserve">. </w:t>
      </w:r>
      <w:r w:rsidRPr="00360A68">
        <w:rPr>
          <w:rFonts w:ascii="Times New Roman" w:hAnsi="Times New Roman" w:cs="Times New Roman"/>
          <w:sz w:val="28"/>
          <w:szCs w:val="28"/>
        </w:rPr>
        <w:t>316</w:t>
      </w:r>
      <w:r w:rsidRPr="007872B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– быстро становится предметом осмысления социальных наук и, в особенности, общей и социальной философии, в которых её содержание расширяется до уровня атрибута материи (А.Д. Урсул, И.И.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Юзвишин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другие), либо сужается до уровня живых систем (Е.П.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Тавокин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Широко распространены теоретические позиции, отождествляющие информацию и знание, и таким образом лишающие обе категории их качественного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своеобразия.  В.В. Орловым и Т.С. Васильевой показано, что наибольшей эвристической ценностью обладает соответствующее подходу Винера определение информации как </w:t>
      </w:r>
      <w:r w:rsidRPr="00CC734B">
        <w:rPr>
          <w:rFonts w:ascii="Times New Roman" w:hAnsi="Times New Roman" w:cs="Times New Roman"/>
          <w:i/>
          <w:sz w:val="28"/>
          <w:szCs w:val="28"/>
        </w:rPr>
        <w:t>абстрактной материальной структуры</w:t>
      </w:r>
      <w:r>
        <w:rPr>
          <w:rFonts w:ascii="Times New Roman" w:hAnsi="Times New Roman" w:cs="Times New Roman"/>
          <w:sz w:val="28"/>
          <w:szCs w:val="28"/>
        </w:rPr>
        <w:t xml:space="preserve"> в системах с управлением</w:t>
      </w:r>
      <w:r w:rsidRPr="00360A68">
        <w:rPr>
          <w:rFonts w:ascii="Times New Roman" w:hAnsi="Times New Roman" w:cs="Times New Roman"/>
          <w:sz w:val="28"/>
          <w:szCs w:val="28"/>
        </w:rPr>
        <w:t xml:space="preserve"> [6;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0A68">
        <w:rPr>
          <w:rFonts w:ascii="Times New Roman" w:hAnsi="Times New Roman" w:cs="Times New Roman"/>
          <w:sz w:val="28"/>
          <w:szCs w:val="28"/>
        </w:rPr>
        <w:t>. 226]</w:t>
      </w:r>
      <w:r>
        <w:rPr>
          <w:rFonts w:ascii="Times New Roman" w:hAnsi="Times New Roman" w:cs="Times New Roman"/>
          <w:sz w:val="28"/>
          <w:szCs w:val="28"/>
        </w:rPr>
        <w:t>. Мы, в свою очередь, предложили понимание информации как многоуровневого образования</w:t>
      </w:r>
      <w:r w:rsidRPr="00360A68">
        <w:rPr>
          <w:rFonts w:ascii="Times New Roman" w:hAnsi="Times New Roman" w:cs="Times New Roman"/>
          <w:sz w:val="28"/>
          <w:szCs w:val="28"/>
        </w:rPr>
        <w:t xml:space="preserve"> [2;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0A68">
        <w:rPr>
          <w:rFonts w:ascii="Times New Roman" w:hAnsi="Times New Roman" w:cs="Times New Roman"/>
          <w:sz w:val="28"/>
          <w:szCs w:val="28"/>
        </w:rPr>
        <w:t>. 155]</w:t>
      </w:r>
      <w:r w:rsidRPr="00CC734B">
        <w:rPr>
          <w:rFonts w:ascii="Times New Roman" w:hAnsi="Times New Roman" w:cs="Times New Roman"/>
          <w:sz w:val="28"/>
          <w:szCs w:val="28"/>
        </w:rPr>
        <w:t>. В своей основе информация – это определенная формальная абстрактно-количественная структура, имеющаяся в любом объекте; другими словами – объект с его формальной абстрактно-количественной стороны. В этом смысле применимы все класс</w:t>
      </w:r>
      <w:r>
        <w:rPr>
          <w:rFonts w:ascii="Times New Roman" w:hAnsi="Times New Roman" w:cs="Times New Roman"/>
          <w:sz w:val="28"/>
          <w:szCs w:val="28"/>
        </w:rPr>
        <w:t>ические определения информации:</w:t>
      </w:r>
      <w:r w:rsidRPr="00CC734B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ра упорядоченности, организации;</w:t>
      </w:r>
      <w:r w:rsidRPr="00CC734B">
        <w:rPr>
          <w:rFonts w:ascii="Times New Roman" w:hAnsi="Times New Roman" w:cs="Times New Roman"/>
          <w:sz w:val="28"/>
          <w:szCs w:val="28"/>
        </w:rPr>
        <w:t xml:space="preserve"> величина, обратная энтропии и пр. Информация может быть отражена другим объектом, тогда она предстанет как формальное соответствие результата отражения </w:t>
      </w:r>
      <w:proofErr w:type="spellStart"/>
      <w:r w:rsidRPr="00CC734B">
        <w:rPr>
          <w:rFonts w:ascii="Times New Roman" w:hAnsi="Times New Roman" w:cs="Times New Roman"/>
          <w:sz w:val="28"/>
          <w:szCs w:val="28"/>
        </w:rPr>
        <w:t>объекту</w:t>
      </w:r>
      <w:proofErr w:type="gramStart"/>
      <w:r w:rsidRPr="00CC7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тражё</w:t>
      </w:r>
      <w:r w:rsidRPr="00CC734B">
        <w:rPr>
          <w:rFonts w:ascii="Times New Roman" w:hAnsi="Times New Roman" w:cs="Times New Roman"/>
          <w:sz w:val="28"/>
          <w:szCs w:val="28"/>
        </w:rPr>
        <w:t>нная</w:t>
      </w:r>
      <w:proofErr w:type="spellEnd"/>
      <w:r w:rsidRPr="00CC734B">
        <w:rPr>
          <w:rFonts w:ascii="Times New Roman" w:hAnsi="Times New Roman" w:cs="Times New Roman"/>
          <w:sz w:val="28"/>
          <w:szCs w:val="28"/>
        </w:rPr>
        <w:t xml:space="preserve"> информация может осознаваться, тогда она составит формальную структуру знания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734B">
        <w:rPr>
          <w:rFonts w:ascii="Times New Roman" w:hAnsi="Times New Roman" w:cs="Times New Roman"/>
          <w:sz w:val="28"/>
          <w:szCs w:val="28"/>
        </w:rPr>
        <w:t xml:space="preserve">Третий уровень – это уже собственно знания, или информация в </w:t>
      </w:r>
      <w:proofErr w:type="gramStart"/>
      <w:r w:rsidRPr="00CC734B">
        <w:rPr>
          <w:rFonts w:ascii="Times New Roman" w:hAnsi="Times New Roman" w:cs="Times New Roman"/>
          <w:sz w:val="28"/>
          <w:szCs w:val="28"/>
        </w:rPr>
        <w:t>расхожем</w:t>
      </w:r>
      <w:proofErr w:type="gramEnd"/>
      <w:r w:rsidRPr="00CC734B">
        <w:rPr>
          <w:rFonts w:ascii="Times New Roman" w:hAnsi="Times New Roman" w:cs="Times New Roman"/>
          <w:sz w:val="28"/>
          <w:szCs w:val="28"/>
        </w:rPr>
        <w:t>, неточном смысле. Помимо своей формальной абстрактно-количественной информац</w:t>
      </w:r>
      <w:r>
        <w:rPr>
          <w:rFonts w:ascii="Times New Roman" w:hAnsi="Times New Roman" w:cs="Times New Roman"/>
          <w:sz w:val="28"/>
          <w:szCs w:val="28"/>
        </w:rPr>
        <w:t>ионной структуры, знание всегда несет в себе</w:t>
      </w:r>
      <w:r w:rsidRPr="00CC734B">
        <w:rPr>
          <w:rFonts w:ascii="Times New Roman" w:hAnsi="Times New Roman" w:cs="Times New Roman"/>
          <w:sz w:val="28"/>
          <w:szCs w:val="28"/>
        </w:rPr>
        <w:t xml:space="preserve"> объективное содержание и момент </w:t>
      </w:r>
      <w:proofErr w:type="spellStart"/>
      <w:r w:rsidRPr="00CC734B">
        <w:rPr>
          <w:rFonts w:ascii="Times New Roman" w:hAnsi="Times New Roman" w:cs="Times New Roman"/>
          <w:i/>
          <w:sz w:val="28"/>
          <w:szCs w:val="28"/>
        </w:rPr>
        <w:t>субъективности</w:t>
      </w:r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CC734B">
        <w:rPr>
          <w:rFonts w:ascii="Times New Roman" w:hAnsi="Times New Roman" w:cs="Times New Roman"/>
          <w:sz w:val="28"/>
          <w:szCs w:val="28"/>
        </w:rPr>
        <w:t xml:space="preserve"> результат образного и абстрактного мышления (субъективный образ объективного мира), связанной с самой природой человека</w:t>
      </w:r>
      <w:r>
        <w:rPr>
          <w:rFonts w:ascii="Times New Roman" w:hAnsi="Times New Roman" w:cs="Times New Roman"/>
          <w:sz w:val="28"/>
          <w:szCs w:val="28"/>
        </w:rPr>
        <w:t xml:space="preserve">. Поэтому необходимо, в конечном счёте, различать информацию как материальную структуру, функционирующую в компьютерных системах, и формальную структуру знания, существовавшую у человека до компьютерных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различие, имеющее абсолютное значение в рамках вопросов онтологии и гносеологии, сохраняется и в отношении вопросов общественного производства, становясь, однако, значительно сложнее.</w:t>
      </w:r>
    </w:p>
    <w:p w:rsidR="00DB1635" w:rsidRDefault="00DB1635" w:rsidP="00DB16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Осмысление информации как основного ресурса, предмета и продукта производства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условияхможет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 важным подтверждением материалистического понимания истории и помочь доказать, почему разделение стран в мировой капиталистической системе на центр, периферию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полупериферию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обусловлено, в конечном счёте,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доминирующим типом труда.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одчёркивая значение открытия, сделанного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томе «Капитала» К. Маркса, для современной экономики, Р.С.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пишет: «Прибавочная стоимость создаётся пропорционально труду, но распределяется пропорционально капиталу… При прочих равных условиях абсолютная величина прибыли будет тем больше, чем больше величина применяемого капитала»</w:t>
      </w:r>
      <w:r w:rsidRPr="00360A68">
        <w:rPr>
          <w:rFonts w:ascii="Times New Roman" w:hAnsi="Times New Roman" w:cs="Times New Roman"/>
          <w:sz w:val="28"/>
          <w:szCs w:val="28"/>
        </w:rPr>
        <w:t xml:space="preserve"> [3;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0A68">
        <w:rPr>
          <w:rFonts w:ascii="Times New Roman" w:hAnsi="Times New Roman" w:cs="Times New Roman"/>
          <w:sz w:val="28"/>
          <w:szCs w:val="28"/>
        </w:rPr>
        <w:t>. 10]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Различие между трудовой стоимостью (складывающейся, по Марксу из стоимости потреблённого постоянного капитала, или средств производства, переменного капитала, или заработной платы рабочих, и прибавочной стоимости) и ценой производства (складывающейся из потреблённых постоянного и переменного капитала и прибыли, соответствующей средней норме на капитал) для отдельных отраслей производства тесно связано с типом труда, господствующим в них.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для отраслей с преобладанием ручного труда цена производства ниже, чем трудовая стоимость, а для отраслей с преобладанием машинного типа труда – цена производства выше трудовой стоимости. Для отраслей с преобладанием автоматизированного труда, по-видимому, цена производства </w:t>
      </w:r>
      <w:r w:rsidRPr="00D11D80">
        <w:rPr>
          <w:rFonts w:ascii="Times New Roman" w:hAnsi="Times New Roman" w:cs="Times New Roman"/>
          <w:i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выше трудовой стоимости. </w:t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положение дел нашло превратное отражение во множестве концепций, описывающих современные развитые страны как постиндустриальные, с преобладанием нематериального труда. Другой крайностью в объяснении особенностей развития стран центра мировой системы является абсолютизация тенденции переноса материального производства в страны периферии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полупериферии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Сложившееся в современной науке представление о развитых странах как основанных на «экономике услуг» или «экономике знаний» феноменологически, поверхностно, описывает реальную ситуацию, в которой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трудозатратные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 с низкой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капиталовооружённостью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(низким органическим строением капитала) характерны для периферии мирового капитализма, тогда как капиталоёмкие производства с высокой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капиталовооружённостью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труда (высоким органическим строением капитала) характерны для центра.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Это находит своё выражение в структуре цен, которые выше трудовой стоимости для продукции развитых стран и ниже трудовой стоимости для продукции стран неразвитых»</w:t>
      </w:r>
      <w:r w:rsidRPr="00360A68">
        <w:rPr>
          <w:rFonts w:ascii="Times New Roman" w:hAnsi="Times New Roman" w:cs="Times New Roman"/>
          <w:sz w:val="28"/>
          <w:szCs w:val="28"/>
        </w:rPr>
        <w:t xml:space="preserve"> [3;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0A68">
        <w:rPr>
          <w:rFonts w:ascii="Times New Roman" w:hAnsi="Times New Roman" w:cs="Times New Roman"/>
          <w:sz w:val="28"/>
          <w:szCs w:val="28"/>
        </w:rPr>
        <w:t>. 11]</w:t>
      </w:r>
      <w:r>
        <w:rPr>
          <w:rFonts w:ascii="Times New Roman" w:hAnsi="Times New Roman" w:cs="Times New Roman"/>
          <w:sz w:val="28"/>
          <w:szCs w:val="28"/>
        </w:rPr>
        <w:t xml:space="preserve">. Подчеркнём, что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капиталовооружённости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 зависит, в свою очередь, от типа труда, создающего основную часть общественного богатства.</w:t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ключе особенности развития современных стран центра, на наш взгляд, следует связывать с описанным в общих чертах ещё К. Марксом процессом становления новой исторической формы труда – всеобщего, «научного» или автоматизированного труда. Показано, что квинтэссенцией и ведущим типом всеобщего труда на сегодняшний день является компьютерный труд, к конкретным формам которого относятся производство различных видов электронных технологий, робототехники, вычислительной, лазерной и телекоммуникационной техники, а также управляемое компьютерными технологиями производство</w:t>
      </w:r>
      <w:r w:rsidRPr="00360A68">
        <w:rPr>
          <w:rFonts w:ascii="Times New Roman" w:hAnsi="Times New Roman" w:cs="Times New Roman"/>
          <w:sz w:val="28"/>
          <w:szCs w:val="28"/>
        </w:rPr>
        <w:t xml:space="preserve"> [4;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0A68">
        <w:rPr>
          <w:rFonts w:ascii="Times New Roman" w:hAnsi="Times New Roman" w:cs="Times New Roman"/>
          <w:sz w:val="28"/>
          <w:szCs w:val="28"/>
        </w:rPr>
        <w:t>. 99]</w:t>
      </w:r>
      <w:r>
        <w:rPr>
          <w:rFonts w:ascii="Times New Roman" w:hAnsi="Times New Roman" w:cs="Times New Roman"/>
          <w:sz w:val="28"/>
          <w:szCs w:val="28"/>
        </w:rPr>
        <w:t>. Последователи Н.Д. Кондратьева и Й. 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трактуют эти формы как пятый технологический уклад, а рождающиеся на их основе </w:t>
      </w:r>
      <w:r>
        <w:rPr>
          <w:rFonts w:ascii="Times New Roman" w:hAnsi="Times New Roman" w:cs="Times New Roman"/>
          <w:sz w:val="28"/>
          <w:szCs w:val="28"/>
          <w:lang w:val="en-US"/>
        </w:rPr>
        <w:t>NBICS</w:t>
      </w:r>
      <w:r>
        <w:rPr>
          <w:rFonts w:ascii="Times New Roman" w:hAnsi="Times New Roman" w:cs="Times New Roman"/>
          <w:sz w:val="28"/>
          <w:szCs w:val="28"/>
        </w:rPr>
        <w:t xml:space="preserve"> (нан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sz w:val="28"/>
          <w:szCs w:val="28"/>
        </w:rPr>
        <w:t>-, информационные, когнитивные и социальные) технологии, а также микро- и суперкомпьютерные технологии – как шестой.</w:t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Россия, с этих позиций, предстаёт как страна с типичной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полупериферийной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экономикой. Важная особенность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полупериферии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зависимый характер её развития. Вопреки распространённой точке зрения, такие страны не просто «догоняют» страны центра, но движутся по тем правилам (и в том направлении!), которые последние для них определили.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Показано, что странам периферии приходится бороться между собой за доступ на рынки развитых стран</w:t>
      </w:r>
      <w:r w:rsidRPr="00360A68">
        <w:rPr>
          <w:rFonts w:ascii="Times New Roman" w:hAnsi="Times New Roman" w:cs="Times New Roman"/>
          <w:sz w:val="28"/>
          <w:szCs w:val="28"/>
        </w:rPr>
        <w:t xml:space="preserve"> [3;</w:t>
      </w:r>
      <w:proofErr w:type="gramEnd"/>
      <w:r w:rsidRPr="00360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0A68">
        <w:rPr>
          <w:rFonts w:ascii="Times New Roman" w:hAnsi="Times New Roman" w:cs="Times New Roman"/>
          <w:sz w:val="28"/>
          <w:szCs w:val="28"/>
        </w:rPr>
        <w:t>. 22]</w:t>
      </w:r>
      <w:r>
        <w:rPr>
          <w:rFonts w:ascii="Times New Roman" w:hAnsi="Times New Roman" w:cs="Times New Roman"/>
          <w:sz w:val="28"/>
          <w:szCs w:val="28"/>
        </w:rPr>
        <w:t xml:space="preserve">, что приводит к необходимости поддерживать искусственно заниженный курс национальной валюты и высокий уровень экспорта в ущерб развитию внутреннего рынка, удешевлять экспортные товары ценой ухудшения условий труда и снижения его цены, и, что самое главное, развивать прежде всего те отрасли производства, продукты которых востребованы внешним рынком. «Следует учитывать, – </w:t>
      </w:r>
      <w:r>
        <w:rPr>
          <w:rFonts w:ascii="Times New Roman" w:hAnsi="Times New Roman" w:cs="Times New Roman"/>
          <w:sz w:val="28"/>
          <w:szCs w:val="28"/>
        </w:rPr>
        <w:lastRenderedPageBreak/>
        <w:t>пишет Р.С.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– что вывоз капитала, валютный курс, эмиссия денег, бюджетная политика (включая как расходы государства, так и налоговую политику) представляют собой единый механизм. Он определяется положением, занимаемым страной в мировом хозяйстве»</w:t>
      </w:r>
      <w:r w:rsidRPr="00D10F67">
        <w:rPr>
          <w:rFonts w:ascii="Times New Roman" w:hAnsi="Times New Roman" w:cs="Times New Roman"/>
          <w:sz w:val="28"/>
          <w:szCs w:val="28"/>
        </w:rPr>
        <w:t xml:space="preserve"> [3;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0F67">
        <w:rPr>
          <w:rFonts w:ascii="Times New Roman" w:hAnsi="Times New Roman" w:cs="Times New Roman"/>
          <w:sz w:val="28"/>
          <w:szCs w:val="28"/>
        </w:rPr>
        <w:t>. 30 – 31]</w:t>
      </w:r>
      <w:r>
        <w:rPr>
          <w:rFonts w:ascii="Times New Roman" w:hAnsi="Times New Roman" w:cs="Times New Roman"/>
          <w:sz w:val="28"/>
          <w:szCs w:val="28"/>
        </w:rPr>
        <w:t>. Таким образом, господствующий в стране тип труда определяет её положение на мировой арене, а оно, в свою очередь, активно влияет на приоритеты развития страны, отражающие интересы правящего класса. В нашем случае, «капиталисты некоторых добывающих отраслей допущены на рынок центра, а капиталисты обрабатывающей промышленности – нет»</w:t>
      </w:r>
      <w:r w:rsidRPr="00360A68">
        <w:rPr>
          <w:rFonts w:ascii="Times New Roman" w:hAnsi="Times New Roman" w:cs="Times New Roman"/>
          <w:sz w:val="28"/>
          <w:szCs w:val="28"/>
        </w:rPr>
        <w:t xml:space="preserve"> [3;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60A68">
        <w:rPr>
          <w:rFonts w:ascii="Times New Roman" w:hAnsi="Times New Roman" w:cs="Times New Roman"/>
          <w:sz w:val="28"/>
          <w:szCs w:val="28"/>
        </w:rPr>
        <w:t>. 30]</w:t>
      </w:r>
      <w:r>
        <w:rPr>
          <w:rFonts w:ascii="Times New Roman" w:hAnsi="Times New Roman" w:cs="Times New Roman"/>
          <w:sz w:val="28"/>
          <w:szCs w:val="28"/>
        </w:rPr>
        <w:t xml:space="preserve">. Отсюда – стремление первых сохранить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statusquo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«законсервировав отсталость», стремление вторых – стать первыми. Это предполагает вполне определённые диспропорции в развитии всех сфер общественной жизни. </w:t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Продуктивной задачей, решение которой позволит не только подтвердить эту концепцию, но и осмыслить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мир-системную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теорию через призму современного понимания всеобщего труда, является, на наш взгляд, анализ потребностей производства в информационных ресурсах. Компьютерный труд как производство абстрактных материальных структур</w:t>
      </w:r>
      <w:r w:rsidRPr="00360A68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60A68">
        <w:rPr>
          <w:rFonts w:ascii="Times New Roman" w:hAnsi="Times New Roman" w:cs="Times New Roman"/>
          <w:sz w:val="28"/>
          <w:szCs w:val="28"/>
        </w:rPr>
        <w:t>.: 6; 2]</w:t>
      </w:r>
      <w:r>
        <w:rPr>
          <w:rFonts w:ascii="Times New Roman" w:hAnsi="Times New Roman" w:cs="Times New Roman"/>
          <w:sz w:val="28"/>
          <w:szCs w:val="28"/>
        </w:rPr>
        <w:t xml:space="preserve"> и основанное на нём производство теснейшим образом связаны с высокими потребностями в информационных ресурсах. Другими словами, третий уровень информации неизбежно задействован и играет важнейшую роль в производстве первого, в то время как производство, не связанное с компьютерными технологиями, не формирует высоких потребностей в информационных ресурсах. В предельно общем виде: всеобщий (автоматизированный) труд требует для своего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развитиявысоко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сложной науки, в то время как предшествующие типы труда в большей степени задействуют производственный опыт.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Такое видение подтверждает и сложившееся в экономической науке понимание информационных ресурсов как «</w:t>
      </w:r>
      <w:r w:rsidRPr="000001B5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 xml:space="preserve">ов и массивов документов, </w:t>
      </w:r>
      <w:r w:rsidRPr="004C1502">
        <w:rPr>
          <w:rFonts w:ascii="Times New Roman" w:hAnsi="Times New Roman"/>
          <w:sz w:val="28"/>
          <w:szCs w:val="28"/>
        </w:rPr>
        <w:t xml:space="preserve">способных обеспечить </w:t>
      </w:r>
      <w:r w:rsidRPr="0050144B">
        <w:rPr>
          <w:rFonts w:ascii="Times New Roman" w:hAnsi="Times New Roman"/>
          <w:i/>
          <w:sz w:val="28"/>
          <w:szCs w:val="28"/>
        </w:rPr>
        <w:t>овеществление</w:t>
      </w:r>
      <w:r w:rsidRPr="004C1502">
        <w:rPr>
          <w:rFonts w:ascii="Times New Roman" w:hAnsi="Times New Roman"/>
          <w:sz w:val="28"/>
          <w:szCs w:val="28"/>
        </w:rPr>
        <w:t xml:space="preserve"> результатов исследований и разработок</w:t>
      </w:r>
      <w:r w:rsidRPr="000001B5">
        <w:rPr>
          <w:rFonts w:ascii="Times New Roman" w:hAnsi="Times New Roman"/>
          <w:sz w:val="28"/>
          <w:szCs w:val="28"/>
        </w:rPr>
        <w:t xml:space="preserve"> в создаваемых продуктах и материальных услугах или</w:t>
      </w:r>
      <w:r w:rsidRPr="000001B5">
        <w:rPr>
          <w:rFonts w:ascii="Times New Roman" w:hAnsi="Times New Roman"/>
          <w:sz w:val="28"/>
          <w:szCs w:val="28"/>
          <w:lang w:val="en-US"/>
        </w:rPr>
        <w:t> </w:t>
      </w:r>
      <w:r w:rsidRPr="000001B5">
        <w:rPr>
          <w:rFonts w:ascii="Times New Roman" w:hAnsi="Times New Roman"/>
          <w:sz w:val="28"/>
          <w:szCs w:val="28"/>
        </w:rPr>
        <w:t xml:space="preserve">совершенствование процессов, </w:t>
      </w:r>
      <w:r w:rsidRPr="000001B5">
        <w:rPr>
          <w:rFonts w:ascii="Times New Roman" w:hAnsi="Times New Roman"/>
          <w:sz w:val="28"/>
          <w:szCs w:val="28"/>
        </w:rPr>
        <w:lastRenderedPageBreak/>
        <w:t>связанных с преобразованием вещества, энергии и самой информации, и на этой основе создать условия для</w:t>
      </w:r>
      <w:r w:rsidRPr="000001B5">
        <w:rPr>
          <w:rFonts w:ascii="Times New Roman" w:hAnsi="Times New Roman"/>
          <w:sz w:val="28"/>
          <w:szCs w:val="28"/>
          <w:lang w:val="en-US"/>
        </w:rPr>
        <w:t> </w:t>
      </w:r>
      <w:r w:rsidRPr="000001B5">
        <w:rPr>
          <w:rFonts w:ascii="Times New Roman" w:hAnsi="Times New Roman"/>
          <w:sz w:val="28"/>
          <w:szCs w:val="28"/>
        </w:rPr>
        <w:t xml:space="preserve">ускоренного экономического </w:t>
      </w:r>
      <w:r w:rsidRPr="004C1502">
        <w:rPr>
          <w:rFonts w:ascii="Times New Roman" w:hAnsi="Times New Roman"/>
          <w:sz w:val="28"/>
          <w:szCs w:val="28"/>
        </w:rPr>
        <w:t>развития»</w:t>
      </w:r>
      <w:r w:rsidRPr="00360A68">
        <w:rPr>
          <w:rFonts w:ascii="Times New Roman" w:hAnsi="Times New Roman"/>
          <w:sz w:val="28"/>
          <w:szCs w:val="28"/>
        </w:rPr>
        <w:t xml:space="preserve"> [5;</w:t>
      </w:r>
      <w:proofErr w:type="gramEnd"/>
      <w:r w:rsidRPr="00360A6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 w:rsidRPr="00360A68">
        <w:rPr>
          <w:rFonts w:ascii="Times New Roman" w:hAnsi="Times New Roman"/>
          <w:sz w:val="28"/>
          <w:szCs w:val="28"/>
        </w:rPr>
        <w:t>. 12]</w:t>
      </w:r>
      <w:r w:rsidRPr="004C1502">
        <w:rPr>
          <w:rFonts w:ascii="Times New Roman" w:hAnsi="Times New Roman"/>
          <w:sz w:val="28"/>
          <w:szCs w:val="28"/>
        </w:rPr>
        <w:t>.</w:t>
      </w:r>
      <w:proofErr w:type="gramEnd"/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масштабного проекта </w:t>
      </w:r>
      <w:r w:rsidRPr="00B34547">
        <w:rPr>
          <w:rFonts w:ascii="Times New Roman" w:hAnsi="Times New Roman" w:cs="Times New Roman"/>
          <w:sz w:val="28"/>
          <w:szCs w:val="28"/>
        </w:rPr>
        <w:t xml:space="preserve">по </w:t>
      </w:r>
      <w:r w:rsidRPr="00B34547">
        <w:rPr>
          <w:rFonts w:ascii="Times New Roman" w:eastAsia="Times New Roman" w:hAnsi="Times New Roman" w:cs="Times New Roman"/>
          <w:iCs/>
          <w:sz w:val="28"/>
          <w:szCs w:val="28"/>
        </w:rPr>
        <w:t>разработке методического обеспечения поиска, оценки и прогнозирования изменений потребностей в информационных ресурсах в отраслях экономики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(по разделам Общероссийского классификатора видов экономической деятельности, далее ОКВЭД)</w:t>
      </w:r>
      <w:r>
        <w:rPr>
          <w:rFonts w:ascii="Times New Roman" w:hAnsi="Times New Roman" w:cs="Times New Roman"/>
          <w:sz w:val="28"/>
          <w:szCs w:val="28"/>
        </w:rPr>
        <w:t xml:space="preserve">, реализованного пермской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345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компанией «Прогноз» </w:t>
      </w:r>
      <w:r w:rsidRPr="00B34547">
        <w:rPr>
          <w:rFonts w:ascii="Times New Roman" w:hAnsi="Times New Roman" w:cs="Times New Roman"/>
          <w:sz w:val="28"/>
          <w:szCs w:val="28"/>
        </w:rPr>
        <w:t xml:space="preserve">при поддержке Министерства науки и образования </w:t>
      </w:r>
      <w:proofErr w:type="spellStart"/>
      <w:r w:rsidRPr="00B34547">
        <w:rPr>
          <w:rFonts w:ascii="Times New Roman" w:hAnsi="Times New Roman" w:cs="Times New Roman"/>
          <w:sz w:val="28"/>
          <w:szCs w:val="28"/>
        </w:rPr>
        <w:t>РФ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ыло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выяснено, что: </w:t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458D">
        <w:rPr>
          <w:rFonts w:ascii="Times New Roman" w:hAnsi="Times New Roman" w:cs="Times New Roman"/>
          <w:sz w:val="28"/>
          <w:szCs w:val="28"/>
        </w:rPr>
        <w:t>Основная доля (60-90% от общего объема в 2005-2009 гг.) потребностей в информационных ресурсах в странах-лидерах по развитию рынка информационных ресурсов сосредоточена в обрабатывающих производствах (Раздел D ОКВЭД), тогда как в Российской Федерации согласно международной статистике в качестве основного потребителя информационных ресурсов выступает вид деятельности 73 «Научные исследования и разработки» (70-80% от общего объема потребностей отраслей экономики в 2005-2009 гг.), входящий</w:t>
      </w:r>
      <w:proofErr w:type="gramEnd"/>
      <w:r w:rsidRPr="0080458D">
        <w:rPr>
          <w:rFonts w:ascii="Times New Roman" w:hAnsi="Times New Roman" w:cs="Times New Roman"/>
          <w:sz w:val="28"/>
          <w:szCs w:val="28"/>
        </w:rPr>
        <w:t xml:space="preserve"> в раздел</w:t>
      </w:r>
      <w:proofErr w:type="gramStart"/>
      <w:r w:rsidRPr="0080458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0458D">
        <w:rPr>
          <w:rFonts w:ascii="Times New Roman" w:hAnsi="Times New Roman" w:cs="Times New Roman"/>
          <w:sz w:val="28"/>
          <w:szCs w:val="28"/>
        </w:rPr>
        <w:t xml:space="preserve"> «Операции с недвижимым имуществом, аренда и предоставление услуг».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«кокетничая с Гегелем», что наука существует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в-себе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для-себя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бытие.</w:t>
      </w:r>
    </w:p>
    <w:p w:rsidR="00DB1635" w:rsidRPr="0080458D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58D">
        <w:rPr>
          <w:rFonts w:ascii="Times New Roman" w:hAnsi="Times New Roman" w:cs="Times New Roman"/>
          <w:sz w:val="28"/>
          <w:szCs w:val="28"/>
        </w:rPr>
        <w:t xml:space="preserve">2. Потребление информационных ресурсов организациями вида деятельности 73 «Научные исследования и разработки» в РФ находится на втором месте после США среди </w:t>
      </w:r>
      <w:proofErr w:type="spellStart"/>
      <w:r w:rsidRPr="0080458D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80458D">
        <w:rPr>
          <w:rFonts w:ascii="Times New Roman" w:hAnsi="Times New Roman" w:cs="Times New Roman"/>
          <w:sz w:val="28"/>
          <w:szCs w:val="28"/>
        </w:rPr>
        <w:t xml:space="preserve"> стран-лидеров по развитию рынка информационных ресурсов. При этом потр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0458D">
        <w:rPr>
          <w:rFonts w:ascii="Times New Roman" w:hAnsi="Times New Roman" w:cs="Times New Roman"/>
          <w:sz w:val="28"/>
          <w:szCs w:val="28"/>
        </w:rPr>
        <w:t xml:space="preserve">бление информационных ресурсов в других отраслях экономики РФ несопоставимо низкое по сравнению с </w:t>
      </w:r>
      <w:proofErr w:type="spellStart"/>
      <w:r w:rsidRPr="0080458D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80458D">
        <w:rPr>
          <w:rFonts w:ascii="Times New Roman" w:hAnsi="Times New Roman" w:cs="Times New Roman"/>
          <w:sz w:val="28"/>
          <w:szCs w:val="28"/>
        </w:rPr>
        <w:t xml:space="preserve"> странами.</w:t>
      </w:r>
      <w:r>
        <w:rPr>
          <w:rFonts w:ascii="Times New Roman" w:hAnsi="Times New Roman" w:cs="Times New Roman"/>
          <w:sz w:val="28"/>
          <w:szCs w:val="28"/>
        </w:rPr>
        <w:t xml:space="preserve"> На наш взгляд, во многом эту черту можно объяснить определённой инерцией науки как сферы общественного сознания, никогда не вписывающейся полностью в условия, диктуемые наличным способом производства.  </w:t>
      </w:r>
    </w:p>
    <w:p w:rsidR="00DB1635" w:rsidRPr="0080458D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5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458D">
        <w:rPr>
          <w:rFonts w:ascii="Times New Roman" w:hAnsi="Times New Roman" w:cs="Times New Roman"/>
          <w:sz w:val="28"/>
          <w:szCs w:val="28"/>
        </w:rPr>
        <w:t xml:space="preserve">Отраслями наиболее динамично растущих потребностей в информационных ресурсах в странах-лидерах по развитию рынка </w:t>
      </w:r>
      <w:r w:rsidRPr="0080458D">
        <w:rPr>
          <w:rFonts w:ascii="Times New Roman" w:hAnsi="Times New Roman" w:cs="Times New Roman"/>
          <w:sz w:val="28"/>
          <w:szCs w:val="28"/>
        </w:rPr>
        <w:lastRenderedPageBreak/>
        <w:t>информационных ресурсов за период 2000-2008 гг. являются различные (в зависимости от страны) виды обрабатывающих производств (подразделы раздела D ОКВЭД), операции с недвижимым имуществом, аренда и предоставление услуг (раздел К),  при этом преимущественно отрицательную динамику демонстрируют добыча полезных ископаемых (раздел С), оптовая и розничная торговля (раздел G), транспорт</w:t>
      </w:r>
      <w:proofErr w:type="gramEnd"/>
      <w:r w:rsidRPr="0080458D">
        <w:rPr>
          <w:rFonts w:ascii="Times New Roman" w:hAnsi="Times New Roman" w:cs="Times New Roman"/>
          <w:sz w:val="28"/>
          <w:szCs w:val="28"/>
        </w:rPr>
        <w:t xml:space="preserve"> и связь. В РФ состав отраслей растущих и снижающихся потребностей за исследуемый период почти диаметрально противоположен, за исключением раздела К. </w:t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58D">
        <w:rPr>
          <w:rFonts w:ascii="Times New Roman" w:hAnsi="Times New Roman" w:cs="Times New Roman"/>
          <w:sz w:val="28"/>
          <w:szCs w:val="28"/>
        </w:rPr>
        <w:t xml:space="preserve">4. В рассмотренной группе </w:t>
      </w:r>
      <w:proofErr w:type="spellStart"/>
      <w:r w:rsidRPr="0080458D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80458D">
        <w:rPr>
          <w:rFonts w:ascii="Times New Roman" w:hAnsi="Times New Roman" w:cs="Times New Roman"/>
          <w:sz w:val="28"/>
          <w:szCs w:val="28"/>
        </w:rPr>
        <w:t xml:space="preserve"> стран по большей части видов экономической деятельности в 2000-2008 гг. наблюдается рост потребностей в информационных ресурсах, в то время как в РФ, напротив, для большинства видов экономической деятельности в период 2000-2007 гг. характерно снижение потребностей в информационных ресурсах.</w:t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результатов международного сопоставления отраслевой структуры потребления информационных ресурсов по индикатору «Расходы предпринимательского сектора на исследования и разработки» представлен на Рисунке 1.</w:t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Пример результатов международного сопоставления отраслевой структуры потребления информационных ресурсов.</w:t>
      </w:r>
    </w:p>
    <w:p w:rsidR="00DB1635" w:rsidRDefault="00DB1635" w:rsidP="00DB1635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0144B">
        <w:rPr>
          <w:rFonts w:ascii="Times New Roman" w:hAnsi="Times New Roman" w:cs="Times New Roman"/>
          <w:noProof/>
          <w:color w:val="00B050"/>
          <w:sz w:val="28"/>
          <w:szCs w:val="28"/>
        </w:rPr>
        <w:lastRenderedPageBreak/>
        <w:drawing>
          <wp:inline distT="0" distB="0" distL="0" distR="0">
            <wp:extent cx="5940425" cy="4136090"/>
            <wp:effectExtent l="0" t="0" r="3175" b="0"/>
            <wp:docPr id="1" name="Рисунок 1" descr="C:\Users\User\Documents\Прогноз\Для статьи материалы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огноз\Для статьи материалы\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Отчётливо видно, что высокие потребности в информационных ресурсах в РФ сформированы, прежде всего, в самом секторе научных исследований и разработок, в то время как предприниматели реального сектора экономики (в т.ч. добывающей промышленности) в потреблении информационных ресурсов не заинтересованы, хотя, как показано Т.В. Миролюбовой, и</w:t>
      </w:r>
      <w:r w:rsidRPr="004D444D">
        <w:rPr>
          <w:rFonts w:ascii="Times New Roman" w:hAnsi="Times New Roman"/>
          <w:sz w:val="28"/>
          <w:szCs w:val="28"/>
        </w:rPr>
        <w:t>спользование национальных информационных ресурсов в значительной степени влияет на производительность труда в стране</w:t>
      </w:r>
      <w:r w:rsidRPr="00360A68">
        <w:rPr>
          <w:rFonts w:ascii="Times New Roman" w:hAnsi="Times New Roman"/>
          <w:sz w:val="28"/>
          <w:szCs w:val="28"/>
        </w:rPr>
        <w:t xml:space="preserve"> [5;</w:t>
      </w:r>
      <w:proofErr w:type="gramEnd"/>
      <w:r w:rsidRPr="00360A6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 w:rsidRPr="00360A68">
        <w:rPr>
          <w:rFonts w:ascii="Times New Roman" w:hAnsi="Times New Roman"/>
          <w:sz w:val="28"/>
          <w:szCs w:val="28"/>
        </w:rPr>
        <w:t>. 21]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1635" w:rsidRPr="0080458D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Группой экспертов, работавших над проектом, о</w:t>
      </w:r>
      <w:r w:rsidRPr="0080458D">
        <w:rPr>
          <w:rFonts w:ascii="Times New Roman" w:hAnsi="Times New Roman" w:cs="Times New Roman"/>
          <w:sz w:val="28"/>
          <w:szCs w:val="28"/>
        </w:rPr>
        <w:t>пределены следующие проблемы развития рынка информационных ресурсов РФ, требующие своего решения:</w:t>
      </w:r>
    </w:p>
    <w:p w:rsidR="00DB1635" w:rsidRPr="0080458D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80458D">
        <w:rPr>
          <w:rFonts w:ascii="Times New Roman" w:hAnsi="Times New Roman" w:cs="Times New Roman"/>
          <w:sz w:val="28"/>
          <w:szCs w:val="28"/>
        </w:rPr>
        <w:t>изкий уровень потребностей в информационных ресурсах в обрабатывающих отраслях экономики, медленно растущий либо снижающийся в долгосрочной перспективе согласно полученному прогнозу потребностей в информационных ресурсах в отраслях экономики;</w:t>
      </w:r>
    </w:p>
    <w:p w:rsidR="00DB1635" w:rsidRPr="0080458D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</w:t>
      </w:r>
      <w:r w:rsidRPr="0080458D">
        <w:rPr>
          <w:rFonts w:ascii="Times New Roman" w:hAnsi="Times New Roman" w:cs="Times New Roman"/>
          <w:sz w:val="28"/>
          <w:szCs w:val="28"/>
        </w:rPr>
        <w:t>изкие темпы роста потребностей в информационных ресурсах в отраслях экономики, не способные обеспечить рост рынка информационных ресурсов, сопоставимый с ростом рынка информационных ресурсов стран-лидеров в этой сфере;</w:t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58D">
        <w:rPr>
          <w:rFonts w:ascii="Times New Roman" w:hAnsi="Times New Roman" w:cs="Times New Roman"/>
          <w:sz w:val="28"/>
          <w:szCs w:val="28"/>
        </w:rPr>
        <w:t>3. нерациональная структура потребления информационных ресурсов в отраслях экономики, характеризующаяся низкой долей обрабатывающих производств, в том числе</w:t>
      </w:r>
      <w:r>
        <w:rPr>
          <w:rFonts w:ascii="Times New Roman" w:hAnsi="Times New Roman" w:cs="Times New Roman"/>
          <w:sz w:val="28"/>
          <w:szCs w:val="28"/>
        </w:rPr>
        <w:t>, согласно ряду нормативных документов,</w:t>
      </w:r>
      <w:r w:rsidRPr="0080458D">
        <w:rPr>
          <w:rFonts w:ascii="Times New Roman" w:hAnsi="Times New Roman" w:cs="Times New Roman"/>
          <w:sz w:val="28"/>
          <w:szCs w:val="28"/>
        </w:rPr>
        <w:t xml:space="preserve"> приоритетных для РФ.</w:t>
      </w:r>
    </w:p>
    <w:p w:rsidR="00DB1635" w:rsidRPr="00B34547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диспропорции и противоречия объясняются, на наш взгляд, не отставанием России от передовых стран, а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полупериферийным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положением. Доминирование добывающей промышленности и незначительная роль обрабатывающей, за исключением первого передела сырья, в структуре экономики определяет указанные диспропорции.</w:t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разницу</w:t>
      </w:r>
      <w:r w:rsidRPr="00011BBA">
        <w:rPr>
          <w:rFonts w:ascii="Times New Roman" w:hAnsi="Times New Roman" w:cs="Times New Roman"/>
          <w:sz w:val="28"/>
          <w:szCs w:val="28"/>
        </w:rPr>
        <w:t xml:space="preserve"> между экспортом и импо</w:t>
      </w:r>
      <w:r>
        <w:rPr>
          <w:rFonts w:ascii="Times New Roman" w:hAnsi="Times New Roman" w:cs="Times New Roman"/>
          <w:sz w:val="28"/>
          <w:szCs w:val="28"/>
        </w:rPr>
        <w:t>ртом технологий Россией (табл. 1</w:t>
      </w:r>
      <w:r w:rsidRPr="00011BB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Т.В. Миролюбова указала на устойчивое значительное и растущее отрицательное</w:t>
      </w:r>
      <w:r w:rsidRPr="00011BBA">
        <w:rPr>
          <w:rFonts w:ascii="Times New Roman" w:hAnsi="Times New Roman" w:cs="Times New Roman"/>
          <w:sz w:val="28"/>
          <w:szCs w:val="28"/>
        </w:rPr>
        <w:t xml:space="preserve"> сальдо России в торговле технологиями на мировом рынке</w:t>
      </w:r>
      <w:r>
        <w:rPr>
          <w:rFonts w:ascii="Times New Roman" w:hAnsi="Times New Roman" w:cs="Times New Roman"/>
          <w:sz w:val="28"/>
          <w:szCs w:val="28"/>
        </w:rPr>
        <w:t xml:space="preserve">. Эти данные косвенным образом свидетельствуют о сдерживании развития всеобщего (автоматизированного) труда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полупериферийного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капитализма в нашей стране.</w:t>
      </w:r>
    </w:p>
    <w:p w:rsidR="00DB1635" w:rsidRDefault="00DB1635" w:rsidP="00DB163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1BBA">
        <w:rPr>
          <w:rFonts w:ascii="Times New Roman" w:hAnsi="Times New Roman"/>
          <w:sz w:val="28"/>
          <w:szCs w:val="28"/>
        </w:rPr>
        <w:t>Таблица 1. Разница между экспортом и импортом технологий Россией, тыс. долл. США</w:t>
      </w:r>
      <w:r>
        <w:rPr>
          <w:rFonts w:ascii="Times New Roman" w:hAnsi="Times New Roman"/>
          <w:sz w:val="28"/>
          <w:szCs w:val="28"/>
          <w:lang w:val="en-US"/>
        </w:rPr>
        <w:t xml:space="preserve"> [5; 19].</w:t>
      </w:r>
    </w:p>
    <w:tbl>
      <w:tblPr>
        <w:tblW w:w="11541" w:type="dxa"/>
        <w:tblInd w:w="-1514" w:type="dxa"/>
        <w:tblLook w:val="00A0"/>
      </w:tblPr>
      <w:tblGrid>
        <w:gridCol w:w="2253"/>
        <w:gridCol w:w="1161"/>
        <w:gridCol w:w="1161"/>
        <w:gridCol w:w="1161"/>
        <w:gridCol w:w="1161"/>
        <w:gridCol w:w="1161"/>
        <w:gridCol w:w="1161"/>
        <w:gridCol w:w="1161"/>
        <w:gridCol w:w="1161"/>
      </w:tblGrid>
      <w:tr w:rsidR="00DB1635" w:rsidTr="00667BE5">
        <w:trPr>
          <w:trHeight w:val="25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11BBA">
              <w:rPr>
                <w:rFonts w:ascii="Times New Roman" w:hAnsi="Times New Roman"/>
                <w:sz w:val="18"/>
                <w:szCs w:val="18"/>
              </w:rPr>
              <w:t>Показатели экспорта и импорта технологий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2013</w:t>
            </w:r>
          </w:p>
        </w:tc>
      </w:tr>
      <w:tr w:rsidR="00DB1635" w:rsidTr="00667BE5">
        <w:trPr>
          <w:trHeight w:val="255"/>
        </w:trPr>
        <w:tc>
          <w:tcPr>
            <w:tcW w:w="2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Выплаты роялти по импорту технологий Россией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18312861,70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21394056,20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31947242,40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30114148,10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28822595,90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39302383,50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45832029,30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59702385,20</w:t>
            </w:r>
          </w:p>
        </w:tc>
      </w:tr>
      <w:tr w:rsidR="00DB1635" w:rsidTr="00667BE5">
        <w:trPr>
          <w:trHeight w:val="255"/>
        </w:trPr>
        <w:tc>
          <w:tcPr>
            <w:tcW w:w="2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Поступления роялти по экспорту технологий Россией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339806,10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433391,20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533502,70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395742,60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333758,30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293861,40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343499,60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366847,70</w:t>
            </w:r>
          </w:p>
        </w:tc>
      </w:tr>
      <w:tr w:rsidR="00DB1635" w:rsidTr="00667BE5">
        <w:trPr>
          <w:trHeight w:val="255"/>
        </w:trPr>
        <w:tc>
          <w:tcPr>
            <w:tcW w:w="2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САЛЬДО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17973055,60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20960665,00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31413739,70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29718405,50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28488837,60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39008522,10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45488529,70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B1635" w:rsidRDefault="00DB1635" w:rsidP="00667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59335537,50</w:t>
            </w:r>
          </w:p>
        </w:tc>
      </w:tr>
    </w:tbl>
    <w:p w:rsidR="00DB1635" w:rsidRDefault="00DB1635" w:rsidP="00DB16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заключение, выскажем предположение о возможности позитивного изменения ситуации. С позиций материалистического понимания истории, в конечном счёте, общественное бытие определяет общественное сознание, а значит, решение проблем нужно искать в развитии собственного наукоёмкого производства, компьютерного труда и соответствующих </w:t>
      </w:r>
      <w:r>
        <w:rPr>
          <w:rFonts w:ascii="Times New Roman" w:hAnsi="Times New Roman"/>
          <w:sz w:val="28"/>
          <w:szCs w:val="28"/>
        </w:rPr>
        <w:lastRenderedPageBreak/>
        <w:t xml:space="preserve">специалистов. Не </w:t>
      </w:r>
      <w:proofErr w:type="gramStart"/>
      <w:r>
        <w:rPr>
          <w:rFonts w:ascii="Times New Roman" w:hAnsi="Times New Roman"/>
          <w:sz w:val="28"/>
          <w:szCs w:val="28"/>
        </w:rPr>
        <w:t>высоко развитая</w:t>
      </w:r>
      <w:proofErr w:type="gramEnd"/>
      <w:r>
        <w:rPr>
          <w:rFonts w:ascii="Times New Roman" w:hAnsi="Times New Roman"/>
          <w:sz w:val="28"/>
          <w:szCs w:val="28"/>
        </w:rPr>
        <w:t xml:space="preserve"> наука поведёт за собой новый тип труда и передовые отрасли производства, а напротив, форсированное развитие пятого и шестого технологических укладов (вероятно, не без использования директивных методов) сделает имеющиеся научные разработки востребованными и заставит науку работать на опережение. К сожалению, вопрос о субъекте изменений подобного рода остаётся открытым. Хотя некоторые учёные, например, </w:t>
      </w:r>
      <w:proofErr w:type="gramStart"/>
      <w:r>
        <w:rPr>
          <w:rFonts w:ascii="Times New Roman" w:hAnsi="Times New Roman"/>
          <w:sz w:val="28"/>
          <w:szCs w:val="28"/>
        </w:rPr>
        <w:t>Дж</w:t>
      </w:r>
      <w:proofErr w:type="gramEnd"/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Стиглиц</w:t>
      </w:r>
      <w:proofErr w:type="spellEnd"/>
      <w:r>
        <w:rPr>
          <w:rFonts w:ascii="Times New Roman" w:hAnsi="Times New Roman"/>
          <w:sz w:val="28"/>
          <w:szCs w:val="28"/>
        </w:rPr>
        <w:t>, не отрицают возможности выбора развивающимися странами самостоятельного пути развития</w:t>
      </w:r>
      <w:r w:rsidRPr="00360A68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см</w:t>
      </w:r>
      <w:r w:rsidRPr="00360A68">
        <w:rPr>
          <w:rFonts w:ascii="Times New Roman" w:hAnsi="Times New Roman"/>
          <w:sz w:val="28"/>
          <w:szCs w:val="28"/>
        </w:rPr>
        <w:t>: 8]</w:t>
      </w:r>
      <w:r>
        <w:rPr>
          <w:rFonts w:ascii="Times New Roman" w:hAnsi="Times New Roman"/>
          <w:sz w:val="28"/>
          <w:szCs w:val="28"/>
        </w:rPr>
        <w:t>, на наш взгляд, ситуация выглядит мрачнее. В нашей стране в условиях зависимости экономики от иностранного капитала (до 75% по данным В.М. </w:t>
      </w:r>
      <w:proofErr w:type="spellStart"/>
      <w:r>
        <w:rPr>
          <w:rFonts w:ascii="Times New Roman" w:hAnsi="Times New Roman"/>
          <w:sz w:val="28"/>
          <w:szCs w:val="28"/>
        </w:rPr>
        <w:t>Симчеры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360A68">
        <w:rPr>
          <w:rFonts w:ascii="Times New Roman" w:hAnsi="Times New Roman"/>
          <w:sz w:val="28"/>
          <w:szCs w:val="28"/>
        </w:rPr>
        <w:t xml:space="preserve"> [7]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полупериферийного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положения в целом сформировался такой тип политической элиты, интересы которой не расходятся с интересами элит стран центра, несмотря на все громкие заявления и демонстративные жесты. Поэтому, мы полагаем, что только сами трудящиеся способны в сложившихся условиях выступить как субъект коренных качественных изменений в экономике и предложить программу выхода страны из </w:t>
      </w:r>
      <w:proofErr w:type="spellStart"/>
      <w:r>
        <w:rPr>
          <w:rFonts w:ascii="Times New Roman" w:hAnsi="Times New Roman"/>
          <w:sz w:val="28"/>
          <w:szCs w:val="28"/>
        </w:rPr>
        <w:t>полупериферийного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положения. И хотя в кризис люди быстро учатся, наше время сокращается как шагреневая кожа.</w:t>
      </w:r>
    </w:p>
    <w:p w:rsidR="00DB1635" w:rsidRDefault="00DB1635" w:rsidP="00DB16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635" w:rsidRDefault="00DB1635" w:rsidP="00DB16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B1635" w:rsidRPr="00B17076" w:rsidRDefault="00DB1635" w:rsidP="00DB1635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076">
        <w:rPr>
          <w:rFonts w:ascii="Times New Roman" w:hAnsi="Times New Roman" w:cs="Times New Roman"/>
          <w:sz w:val="28"/>
          <w:szCs w:val="28"/>
        </w:rPr>
        <w:t xml:space="preserve">Винер Н. Кибернетика и общество. – М.: ИЛ. – 1958. – 200 </w:t>
      </w:r>
      <w:proofErr w:type="gramStart"/>
      <w:r w:rsidRPr="00B17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7076">
        <w:rPr>
          <w:rFonts w:ascii="Times New Roman" w:hAnsi="Times New Roman" w:cs="Times New Roman"/>
          <w:sz w:val="28"/>
          <w:szCs w:val="28"/>
        </w:rPr>
        <w:t>.</w:t>
      </w:r>
    </w:p>
    <w:p w:rsidR="00DB1635" w:rsidRPr="00B17076" w:rsidRDefault="00DB1635" w:rsidP="00DB1635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076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B17076">
        <w:rPr>
          <w:rFonts w:ascii="Times New Roman" w:hAnsi="Times New Roman" w:cs="Times New Roman"/>
          <w:sz w:val="28"/>
          <w:szCs w:val="28"/>
        </w:rPr>
        <w:t xml:space="preserve"> В.С. Труд в постиндустриальном обществе. – Пермь: Изд-во ПНИПУ, 2013. – 210 </w:t>
      </w:r>
      <w:r w:rsidRPr="00B170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7076">
        <w:rPr>
          <w:rFonts w:ascii="Times New Roman" w:hAnsi="Times New Roman" w:cs="Times New Roman"/>
          <w:sz w:val="28"/>
          <w:szCs w:val="28"/>
        </w:rPr>
        <w:t>.</w:t>
      </w:r>
    </w:p>
    <w:p w:rsidR="00DB1635" w:rsidRPr="00B17076" w:rsidRDefault="00DB1635" w:rsidP="00DB1635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076">
        <w:rPr>
          <w:rFonts w:ascii="Times New Roman" w:hAnsi="Times New Roman" w:cs="Times New Roman"/>
          <w:sz w:val="28"/>
          <w:szCs w:val="28"/>
        </w:rPr>
        <w:t>Дзарасов</w:t>
      </w:r>
      <w:proofErr w:type="spellEnd"/>
      <w:r w:rsidRPr="00B17076">
        <w:rPr>
          <w:rFonts w:ascii="Times New Roman" w:hAnsi="Times New Roman" w:cs="Times New Roman"/>
          <w:sz w:val="28"/>
          <w:szCs w:val="28"/>
        </w:rPr>
        <w:t xml:space="preserve"> Р.С. Развитие в современном мире. Возможен ли национально ориентированный капитализм? // Экономика мегаполисов и регионов. - №1 (48). – 2013. – С. 8 – 35.</w:t>
      </w:r>
    </w:p>
    <w:p w:rsidR="00DB1635" w:rsidRPr="00B17076" w:rsidRDefault="00DB1635" w:rsidP="00DB1635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076">
        <w:rPr>
          <w:rFonts w:ascii="Times New Roman" w:hAnsi="Times New Roman" w:cs="Times New Roman"/>
          <w:sz w:val="28"/>
          <w:szCs w:val="28"/>
        </w:rPr>
        <w:t xml:space="preserve">Личность в информационно-инновационном обществе: </w:t>
      </w:r>
      <w:proofErr w:type="spellStart"/>
      <w:r w:rsidRPr="00B17076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Pr="00B17076">
        <w:rPr>
          <w:rFonts w:ascii="Times New Roman" w:hAnsi="Times New Roman" w:cs="Times New Roman"/>
          <w:sz w:val="28"/>
          <w:szCs w:val="28"/>
        </w:rPr>
        <w:t>. / под ред. В.Н. </w:t>
      </w:r>
      <w:proofErr w:type="spellStart"/>
      <w:r w:rsidRPr="00B17076">
        <w:rPr>
          <w:rFonts w:ascii="Times New Roman" w:hAnsi="Times New Roman" w:cs="Times New Roman"/>
          <w:sz w:val="28"/>
          <w:szCs w:val="28"/>
        </w:rPr>
        <w:t>Стегния</w:t>
      </w:r>
      <w:proofErr w:type="spellEnd"/>
      <w:r w:rsidRPr="00B17076">
        <w:rPr>
          <w:rFonts w:ascii="Times New Roman" w:hAnsi="Times New Roman" w:cs="Times New Roman"/>
          <w:sz w:val="28"/>
          <w:szCs w:val="28"/>
        </w:rPr>
        <w:t xml:space="preserve">. – Пермь: Изд-во ПНИПУ, 2015. – 448 </w:t>
      </w:r>
      <w:proofErr w:type="gramStart"/>
      <w:r w:rsidRPr="00B17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7076">
        <w:rPr>
          <w:rFonts w:ascii="Times New Roman" w:hAnsi="Times New Roman" w:cs="Times New Roman"/>
          <w:sz w:val="28"/>
          <w:szCs w:val="28"/>
        </w:rPr>
        <w:t>.</w:t>
      </w:r>
    </w:p>
    <w:p w:rsidR="00DB1635" w:rsidRPr="00B17076" w:rsidRDefault="00DB1635" w:rsidP="00DB1635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076">
        <w:rPr>
          <w:rFonts w:ascii="Times New Roman" w:hAnsi="Times New Roman" w:cs="Times New Roman"/>
          <w:sz w:val="28"/>
          <w:szCs w:val="28"/>
        </w:rPr>
        <w:t>Миролюбова Т.В. Мировой и национальный рынки информационных ресурсов: современные особенности и влияние на экономику // Научно-</w:t>
      </w:r>
      <w:r w:rsidRPr="00B17076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техническая информация. Сер. 1, Организация и методика информационной работы.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7076">
        <w:rPr>
          <w:rFonts w:ascii="Times New Roman" w:hAnsi="Times New Roman" w:cs="Times New Roman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7076">
        <w:rPr>
          <w:rFonts w:ascii="Times New Roman" w:hAnsi="Times New Roman" w:cs="Times New Roman"/>
          <w:sz w:val="28"/>
          <w:szCs w:val="28"/>
        </w:rPr>
        <w:t xml:space="preserve"> № 9.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7076">
        <w:rPr>
          <w:rFonts w:ascii="Times New Roman" w:hAnsi="Times New Roman" w:cs="Times New Roman"/>
          <w:sz w:val="28"/>
          <w:szCs w:val="28"/>
        </w:rPr>
        <w:t xml:space="preserve"> С. 2 – 22.</w:t>
      </w:r>
    </w:p>
    <w:p w:rsidR="00DB1635" w:rsidRDefault="00DB1635" w:rsidP="00DB1635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076">
        <w:rPr>
          <w:rFonts w:ascii="Times New Roman" w:hAnsi="Times New Roman" w:cs="Times New Roman"/>
          <w:sz w:val="28"/>
          <w:szCs w:val="28"/>
        </w:rPr>
        <w:t xml:space="preserve">Орлов В.В. Философия экономики / В.В. Орлов, Т.С. Васильева. – Пермь: ПГУ, 2013. – 3-е изд., </w:t>
      </w:r>
      <w:proofErr w:type="spellStart"/>
      <w:r w:rsidRPr="00B1707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17076">
        <w:rPr>
          <w:rFonts w:ascii="Times New Roman" w:hAnsi="Times New Roman" w:cs="Times New Roman"/>
          <w:sz w:val="28"/>
          <w:szCs w:val="28"/>
        </w:rPr>
        <w:t xml:space="preserve">. и доп. – 268 </w:t>
      </w:r>
      <w:r w:rsidRPr="00B170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7076">
        <w:rPr>
          <w:rFonts w:ascii="Times New Roman" w:hAnsi="Times New Roman" w:cs="Times New Roman"/>
          <w:sz w:val="28"/>
          <w:szCs w:val="28"/>
        </w:rPr>
        <w:t>.</w:t>
      </w:r>
    </w:p>
    <w:p w:rsidR="00DB1635" w:rsidRDefault="00DB1635" w:rsidP="00DB1635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17076">
        <w:rPr>
          <w:rFonts w:ascii="Times New Roman" w:hAnsi="Times New Roman" w:cs="Times New Roman"/>
          <w:sz w:val="28"/>
          <w:szCs w:val="28"/>
        </w:rPr>
        <w:t>Симчера</w:t>
      </w:r>
      <w:proofErr w:type="spellEnd"/>
      <w:r w:rsidRPr="00B17076">
        <w:rPr>
          <w:rFonts w:ascii="Times New Roman" w:hAnsi="Times New Roman" w:cs="Times New Roman"/>
          <w:sz w:val="28"/>
          <w:szCs w:val="28"/>
        </w:rPr>
        <w:t xml:space="preserve"> В.М. В России в малом видно много, а в большом – мало // </w:t>
      </w:r>
      <w:r w:rsidRPr="00B17076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B1707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17076">
          <w:rPr>
            <w:rStyle w:val="a5"/>
            <w:rFonts w:ascii="Times New Roman" w:hAnsi="Times New Roman" w:cs="Times New Roman"/>
            <w:sz w:val="28"/>
            <w:szCs w:val="28"/>
          </w:rPr>
          <w:t>http://www.smolin.ru/read/arcticles_polit/pdf/simchera.pdf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17</w:t>
      </w:r>
      <w:r w:rsidRPr="00B170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707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707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B1635" w:rsidRPr="00B17076" w:rsidRDefault="00DB1635" w:rsidP="00DB1635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076">
        <w:rPr>
          <w:rFonts w:ascii="Times New Roman" w:hAnsi="Times New Roman" w:cs="Times New Roman"/>
          <w:sz w:val="28"/>
          <w:szCs w:val="28"/>
        </w:rPr>
        <w:t>Стиглиц</w:t>
      </w:r>
      <w:proofErr w:type="spellEnd"/>
      <w:r w:rsidRPr="00B17076">
        <w:rPr>
          <w:rFonts w:ascii="Times New Roman" w:hAnsi="Times New Roman" w:cs="Times New Roman"/>
          <w:sz w:val="28"/>
          <w:szCs w:val="28"/>
        </w:rPr>
        <w:t> Дж. Ревущие девяностые. Семена развала. – М.: Современная экономика и право, 2005. – 424.</w:t>
      </w:r>
    </w:p>
    <w:p w:rsidR="00DB1635" w:rsidRPr="00B17076" w:rsidRDefault="00DB1635" w:rsidP="00DB1635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076">
        <w:rPr>
          <w:rFonts w:ascii="Times New Roman" w:hAnsi="Times New Roman" w:cs="Times New Roman"/>
          <w:sz w:val="28"/>
          <w:szCs w:val="28"/>
        </w:rPr>
        <w:t xml:space="preserve">Эшби У.Р. Принципы самоорганизации // Принципы самоорганизации. – М.: Мир. – 1966. –– 621 </w:t>
      </w:r>
      <w:proofErr w:type="gramStart"/>
      <w:r w:rsidRPr="00B170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7076">
        <w:rPr>
          <w:rFonts w:ascii="Times New Roman" w:hAnsi="Times New Roman" w:cs="Times New Roman"/>
          <w:sz w:val="28"/>
          <w:szCs w:val="28"/>
        </w:rPr>
        <w:t>.</w:t>
      </w:r>
    </w:p>
    <w:p w:rsidR="00C0180E" w:rsidRDefault="00C0180E"/>
    <w:sectPr w:rsidR="00C0180E" w:rsidSect="004946B0">
      <w:foot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873460"/>
      <w:docPartObj>
        <w:docPartGallery w:val="Page Numbers (Bottom of Page)"/>
        <w:docPartUnique/>
      </w:docPartObj>
    </w:sdtPr>
    <w:sdtEndPr/>
    <w:sdtContent>
      <w:p w:rsidR="00B52EA6" w:rsidRDefault="00C018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635">
          <w:rPr>
            <w:noProof/>
          </w:rPr>
          <w:t>11</w:t>
        </w:r>
        <w:r>
          <w:fldChar w:fldCharType="end"/>
        </w:r>
      </w:p>
    </w:sdtContent>
  </w:sdt>
  <w:p w:rsidR="00B52EA6" w:rsidRDefault="00C0180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5EC4"/>
    <w:multiLevelType w:val="hybridMultilevel"/>
    <w:tmpl w:val="B6D6B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numFmt w:val="chicago"/>
  </w:footnotePr>
  <w:compat>
    <w:useFELayout/>
  </w:compat>
  <w:rsids>
    <w:rsidRoot w:val="00DB1635"/>
    <w:rsid w:val="00C0180E"/>
    <w:rsid w:val="00DB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1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uiPriority w:val="99"/>
    <w:unhideWhenUsed/>
    <w:rsid w:val="00DB163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B1635"/>
    <w:rPr>
      <w:rFonts w:eastAsiaTheme="minorHAnsi"/>
      <w:lang w:eastAsia="en-US"/>
    </w:rPr>
  </w:style>
  <w:style w:type="character" w:styleId="a5">
    <w:name w:val="Hyperlink"/>
    <w:rsid w:val="00DB16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163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olin.ru/read/arcticles_polit/pdf/simcher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2737</Words>
  <Characters>15603</Characters>
  <Application>Microsoft Office Word</Application>
  <DocSecurity>0</DocSecurity>
  <Lines>130</Lines>
  <Paragraphs>36</Paragraphs>
  <ScaleCrop>false</ScaleCrop>
  <Company/>
  <LinksUpToDate>false</LinksUpToDate>
  <CharactersWithSpaces>18304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Abramson</dc:creator>
  <cp:keywords/>
  <dc:description/>
  <cp:lastModifiedBy>Abramson</cp:lastModifiedBy>
  <cp:revision>2</cp:revision>
  <dcterms:created xsi:type="dcterms:W3CDTF">2017-04-26T22:01:00Z</dcterms:created>
  <dcterms:modified xsi:type="dcterms:W3CDTF">2017-04-26T22:08:00Z</dcterms:modified>
</cp:coreProperties>
</file>